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B53B" w14:textId="77777777" w:rsidR="00D032A1" w:rsidRPr="008F43A4" w:rsidRDefault="00D032A1" w:rsidP="00D032A1">
      <w:pPr>
        <w:pStyle w:val="NormaleWeb"/>
        <w:contextualSpacing/>
        <w:jc w:val="both"/>
        <w:rPr>
          <w:b/>
          <w:color w:val="000000"/>
          <w:sz w:val="22"/>
          <w:szCs w:val="22"/>
          <w:lang w:eastAsia="it-IT"/>
        </w:rPr>
      </w:pPr>
      <w:r w:rsidRPr="008F43A4">
        <w:rPr>
          <w:b/>
          <w:color w:val="000000"/>
          <w:sz w:val="22"/>
          <w:szCs w:val="22"/>
          <w:lang w:eastAsia="it-IT"/>
        </w:rPr>
        <w:t>6. Collaborazione con soggetti esterni accoglienza alunni ucraini</w:t>
      </w:r>
    </w:p>
    <w:p w14:paraId="1A4E91AC" w14:textId="77777777" w:rsidR="00D032A1" w:rsidRPr="007E7AB7" w:rsidRDefault="00D032A1" w:rsidP="00D032A1">
      <w:pPr>
        <w:pStyle w:val="NormaleWeb"/>
        <w:spacing w:before="0" w:after="0" w:line="240" w:lineRule="auto"/>
        <w:jc w:val="both"/>
        <w:rPr>
          <w:bCs/>
          <w:sz w:val="20"/>
          <w:szCs w:val="20"/>
        </w:rPr>
      </w:pPr>
      <w:r w:rsidRPr="007E7AB7">
        <w:rPr>
          <w:bCs/>
          <w:sz w:val="20"/>
          <w:szCs w:val="20"/>
        </w:rPr>
        <w:t>Il DS espone al consiglio</w:t>
      </w:r>
      <w:r>
        <w:rPr>
          <w:bCs/>
          <w:sz w:val="20"/>
          <w:szCs w:val="20"/>
        </w:rPr>
        <w:t xml:space="preserve"> quali potrebbero essere i criteri di scelta degli operatori (mediatori, interpreti…) che potrebbero essere utilizzati in ausilio degli alunni ucraini. Si stabilisce che detti operatori dovranno far parte di associazioni di volontariato riconosciute e/o essere forniti da Enti, Associazioni, Terzo Settore, che si faranno da garanti. Nel caso disponga di fondi dedicati, sarà invece l’Istituzione Scolastica ad individuare persone fisiche con determinati requisiti, titoli ed esperienze professionali.</w:t>
      </w:r>
    </w:p>
    <w:p w14:paraId="533722EA" w14:textId="77777777" w:rsidR="00D032A1" w:rsidRPr="007E7AB7" w:rsidRDefault="00D032A1" w:rsidP="00D032A1">
      <w:pPr>
        <w:pStyle w:val="NormaleWeb"/>
        <w:spacing w:before="0" w:after="0" w:line="240" w:lineRule="auto"/>
        <w:jc w:val="both"/>
        <w:rPr>
          <w:bCs/>
          <w:sz w:val="20"/>
          <w:szCs w:val="20"/>
        </w:rPr>
      </w:pPr>
      <w:r>
        <w:rPr>
          <w:bCs/>
          <w:sz w:val="20"/>
          <w:szCs w:val="20"/>
        </w:rPr>
        <w:t>Il punto viene approvato all’</w:t>
      </w:r>
      <w:r w:rsidRPr="007E7AB7">
        <w:rPr>
          <w:bCs/>
          <w:sz w:val="20"/>
          <w:szCs w:val="20"/>
        </w:rPr>
        <w:t>unanimità</w:t>
      </w:r>
    </w:p>
    <w:p w14:paraId="05434407" w14:textId="77777777" w:rsidR="00D032A1" w:rsidRDefault="00D032A1" w:rsidP="00D032A1">
      <w:pPr>
        <w:pStyle w:val="NormaleWeb"/>
        <w:spacing w:before="0" w:after="0" w:line="240" w:lineRule="auto"/>
        <w:jc w:val="center"/>
        <w:rPr>
          <w:b/>
          <w:bCs/>
          <w:sz w:val="20"/>
          <w:szCs w:val="20"/>
        </w:rPr>
      </w:pPr>
      <w:r>
        <w:rPr>
          <w:b/>
          <w:bCs/>
          <w:sz w:val="20"/>
          <w:szCs w:val="20"/>
        </w:rPr>
        <w:t>IL CONSIGLIO DI ISTITUTO</w:t>
      </w:r>
    </w:p>
    <w:p w14:paraId="00956BEE" w14:textId="77777777" w:rsidR="00D032A1" w:rsidRDefault="00D032A1" w:rsidP="00D032A1">
      <w:pPr>
        <w:pStyle w:val="NormaleWeb"/>
        <w:spacing w:before="0" w:after="0" w:line="240" w:lineRule="auto"/>
        <w:jc w:val="center"/>
        <w:rPr>
          <w:b/>
          <w:bCs/>
          <w:sz w:val="20"/>
          <w:szCs w:val="20"/>
        </w:rPr>
      </w:pPr>
      <w:r>
        <w:rPr>
          <w:b/>
          <w:bCs/>
          <w:sz w:val="20"/>
          <w:szCs w:val="20"/>
        </w:rPr>
        <w:t xml:space="preserve">assegna al presente punto la delibera n.33 </w:t>
      </w:r>
    </w:p>
    <w:p w14:paraId="0BABCEDC" w14:textId="77777777" w:rsidR="00D032A1" w:rsidRDefault="00D032A1"/>
    <w:sectPr w:rsidR="00D032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A1"/>
    <w:rsid w:val="00D03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4DC4"/>
  <w15:chartTrackingRefBased/>
  <w15:docId w15:val="{142A57D3-3011-4DC6-958A-A65D5A73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D032A1"/>
    <w:pPr>
      <w:suppressAutoHyphens/>
      <w:spacing w:before="280" w:after="142" w:line="288"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Ottonello</dc:creator>
  <cp:keywords/>
  <dc:description/>
  <cp:lastModifiedBy>Carlo Ottonello</cp:lastModifiedBy>
  <cp:revision>1</cp:revision>
  <dcterms:created xsi:type="dcterms:W3CDTF">2022-08-31T09:09:00Z</dcterms:created>
  <dcterms:modified xsi:type="dcterms:W3CDTF">2022-08-31T09:11:00Z</dcterms:modified>
</cp:coreProperties>
</file>